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2F" w:rsidRPr="00D72346" w:rsidRDefault="00D72346" w:rsidP="00D72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b/>
          <w:sz w:val="28"/>
          <w:szCs w:val="28"/>
        </w:rPr>
        <w:t>Пояснительная записка к программе спортивной подготовки</w:t>
      </w:r>
    </w:p>
    <w:p w:rsidR="00D72346" w:rsidRPr="00D72346" w:rsidRDefault="00D72346" w:rsidP="00D72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b/>
          <w:sz w:val="28"/>
          <w:szCs w:val="28"/>
        </w:rPr>
        <w:t>по виду спорта хоккей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left="20" w:right="20" w:firstLine="280"/>
        <w:jc w:val="both"/>
      </w:pPr>
      <w:r w:rsidRPr="00D72346">
        <w:t>Занимающиеся</w:t>
      </w:r>
      <w:r>
        <w:t xml:space="preserve"> на программе спортивной подготовки </w:t>
      </w:r>
      <w:r w:rsidRPr="00D72346">
        <w:t xml:space="preserve"> распределяются на учебные группы по возрасту. Для каждой группы устанавливается наполняемость и режим тренировочной и соревновательной работы в соответствии с требованиями ФС.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left="20" w:right="20" w:firstLine="280"/>
        <w:jc w:val="both"/>
      </w:pPr>
      <w:r w:rsidRPr="00D72346">
        <w:t>В каждой категории учебных групп поставлены задачи с учетом возраста занимающихся и их возможностей, а также требований, предъявляемых к подготовке хоккеистов в группах спортивной подготовки.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right="80" w:firstLine="300"/>
        <w:jc w:val="both"/>
      </w:pPr>
      <w:r w:rsidRPr="00D72346">
        <w:t>Программа составлена с учетом каждого года обучения. Учебный материал по технико-тактической подготовке систематизирован с учетом взаимосвязи техники и тактики, а также последовательности изучения технических приемов и тактических действий, как в отдельном годичном цикле, так и на протяжении многолетнего процесса подготовки.</w:t>
      </w:r>
    </w:p>
    <w:p w:rsidR="00D72346" w:rsidRPr="00D72346" w:rsidRDefault="00D72346" w:rsidP="00D72346">
      <w:pPr>
        <w:pStyle w:val="60"/>
        <w:shd w:val="clear" w:color="auto" w:fill="auto"/>
        <w:spacing w:line="276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1. </w:t>
      </w:r>
      <w:r w:rsidRPr="00D72346">
        <w:rPr>
          <w:rFonts w:ascii="Times New Roman" w:hAnsi="Times New Roman" w:cs="Times New Roman"/>
          <w:b/>
          <w:sz w:val="28"/>
          <w:szCs w:val="28"/>
        </w:rPr>
        <w:t>ПРОДОЛЖИТЕЛЬНОСТЬ ЭТАПОВ СПОРТИВНОЙ ПОДГОТОВКИ, ВОЗРАСТ ЛИЦ ДЛЯ ЗАЧИСЛЕНИЯ НА ЭТАПЫ СПОРТИВНОЙ ПОДГОТОВКИ И КОЛИЧЕСТВО ЛИЦ, ПРОХОДЯЩИХ СПОРТИВНУЮ ПОДГОТОВКУ В ГРУППАХ НА ЭТАПАХ СПОРТИВНОЙ ПОДГОТОВКИ ПО ВИДУ СПОРТА «ХОККЕЙ»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2280"/>
        <w:gridCol w:w="2160"/>
        <w:gridCol w:w="1814"/>
      </w:tblGrid>
      <w:tr w:rsidR="00D72346" w:rsidRPr="00D72346" w:rsidTr="00D72346">
        <w:trPr>
          <w:trHeight w:val="840"/>
        </w:trPr>
        <w:tc>
          <w:tcPr>
            <w:tcW w:w="3125" w:type="dxa"/>
            <w:shd w:val="clear" w:color="auto" w:fill="FFFFFF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right="7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Этапы спортивной подготовки</w:t>
            </w:r>
          </w:p>
        </w:tc>
        <w:tc>
          <w:tcPr>
            <w:tcW w:w="2280" w:type="dxa"/>
            <w:shd w:val="clear" w:color="auto" w:fill="FFFFFF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Продолжительность этапов (в годах)</w:t>
            </w:r>
          </w:p>
        </w:tc>
        <w:tc>
          <w:tcPr>
            <w:tcW w:w="2160" w:type="dxa"/>
            <w:shd w:val="clear" w:color="auto" w:fill="FFFFFF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right="3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Возраст для зачисления в группы (лет)</w:t>
            </w:r>
          </w:p>
        </w:tc>
        <w:tc>
          <w:tcPr>
            <w:tcW w:w="1814" w:type="dxa"/>
            <w:shd w:val="clear" w:color="auto" w:fill="FFFFFF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Наполняемость групп (человек)</w:t>
            </w:r>
          </w:p>
        </w:tc>
      </w:tr>
      <w:tr w:rsidR="00D72346" w:rsidRPr="00D72346" w:rsidTr="007716EA">
        <w:trPr>
          <w:trHeight w:val="562"/>
        </w:trPr>
        <w:tc>
          <w:tcPr>
            <w:tcW w:w="3125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28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right="3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72346" w:rsidRPr="00D72346" w:rsidTr="007716EA">
        <w:trPr>
          <w:trHeight w:val="562"/>
        </w:trPr>
        <w:tc>
          <w:tcPr>
            <w:tcW w:w="3125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этап</w:t>
            </w:r>
          </w:p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228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right="3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2346" w:rsidRPr="00D72346" w:rsidTr="007716EA">
        <w:trPr>
          <w:trHeight w:val="562"/>
        </w:trPr>
        <w:tc>
          <w:tcPr>
            <w:tcW w:w="3125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совершенствования спортивного мастерства</w:t>
            </w:r>
          </w:p>
        </w:tc>
        <w:tc>
          <w:tcPr>
            <w:tcW w:w="228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right="3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16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72346" w:rsidRPr="00D72346" w:rsidTr="007716EA">
        <w:trPr>
          <w:trHeight w:val="562"/>
        </w:trPr>
        <w:tc>
          <w:tcPr>
            <w:tcW w:w="3125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высшего совершенствования спортивного мастерства</w:t>
            </w:r>
          </w:p>
        </w:tc>
        <w:tc>
          <w:tcPr>
            <w:tcW w:w="228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right="3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Без ограничений</w:t>
            </w:r>
          </w:p>
        </w:tc>
        <w:tc>
          <w:tcPr>
            <w:tcW w:w="2160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4" w:type="dxa"/>
            <w:shd w:val="clear" w:color="auto" w:fill="FFFFFF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72346" w:rsidRPr="00D72346" w:rsidRDefault="00D72346" w:rsidP="00D72346">
      <w:pPr>
        <w:jc w:val="center"/>
        <w:rPr>
          <w:rFonts w:ascii="Times New Roman" w:hAnsi="Times New Roman" w:cs="Times New Roman"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2. </w:t>
      </w:r>
      <w:r w:rsidRPr="00D72346">
        <w:rPr>
          <w:rFonts w:ascii="Times New Roman" w:hAnsi="Times New Roman" w:cs="Times New Roman"/>
          <w:b/>
          <w:sz w:val="28"/>
          <w:szCs w:val="28"/>
        </w:rPr>
        <w:t>ТРЕБОВАНИЯ К ОБЪЕМУ ТРЕНИРОВОЧНОГО ПРОЦЕССА</w:t>
      </w:r>
    </w:p>
    <w:tbl>
      <w:tblPr>
        <w:tblW w:w="10207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2"/>
        <w:gridCol w:w="1226"/>
        <w:gridCol w:w="1226"/>
        <w:gridCol w:w="1227"/>
        <w:gridCol w:w="1226"/>
        <w:gridCol w:w="1227"/>
        <w:gridCol w:w="1226"/>
        <w:gridCol w:w="1227"/>
      </w:tblGrid>
      <w:tr w:rsidR="00D72346" w:rsidRPr="00D72346" w:rsidTr="007716EA">
        <w:tc>
          <w:tcPr>
            <w:tcW w:w="1622" w:type="dxa"/>
            <w:vMerge w:val="restart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346">
              <w:rPr>
                <w:rFonts w:ascii="Times New Roman" w:hAnsi="Times New Roman" w:cs="Times New Roman"/>
                <w:b/>
                <w:bCs/>
              </w:rPr>
              <w:t>Этапный норматив</w:t>
            </w:r>
          </w:p>
        </w:tc>
        <w:tc>
          <w:tcPr>
            <w:tcW w:w="8585" w:type="dxa"/>
            <w:gridSpan w:val="7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346">
              <w:rPr>
                <w:rFonts w:ascii="Times New Roman" w:hAnsi="Times New Roman" w:cs="Times New Roman"/>
                <w:b/>
                <w:bCs/>
              </w:rPr>
              <w:t>Этапы и годы спортивной подготовки</w:t>
            </w:r>
          </w:p>
        </w:tc>
      </w:tr>
      <w:tr w:rsidR="00D72346" w:rsidRPr="00D72346" w:rsidTr="007716EA">
        <w:tc>
          <w:tcPr>
            <w:tcW w:w="1622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2" w:type="dxa"/>
            <w:gridSpan w:val="2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453" w:type="dxa"/>
            <w:gridSpan w:val="2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2453" w:type="dxa"/>
            <w:gridSpan w:val="2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227" w:type="dxa"/>
            <w:vMerge w:val="restart"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D72346" w:rsidRPr="00D72346" w:rsidTr="007716EA">
        <w:tc>
          <w:tcPr>
            <w:tcW w:w="1622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227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46" w:rsidRPr="00D72346" w:rsidTr="007716EA">
        <w:tc>
          <w:tcPr>
            <w:tcW w:w="1622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72346" w:rsidRPr="00D72346" w:rsidTr="007716EA">
        <w:tc>
          <w:tcPr>
            <w:tcW w:w="1622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lastRenderedPageBreak/>
              <w:t>Количество тренировочных занятий в неделю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72346" w:rsidRPr="00D72346" w:rsidTr="007716EA">
        <w:tc>
          <w:tcPr>
            <w:tcW w:w="1622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Общее количество часов в год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1664</w:t>
            </w:r>
          </w:p>
        </w:tc>
      </w:tr>
      <w:tr w:rsidR="00D72346" w:rsidRPr="00D72346" w:rsidTr="007716EA">
        <w:tc>
          <w:tcPr>
            <w:tcW w:w="1622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Общее количество тренировочных занятий в год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26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227" w:type="dxa"/>
            <w:shd w:val="clear" w:color="auto" w:fill="FFFFFF"/>
            <w:hideMark/>
          </w:tcPr>
          <w:p w:rsidR="00D72346" w:rsidRPr="00D72346" w:rsidRDefault="00D72346" w:rsidP="00D723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</w:tbl>
    <w:p w:rsidR="00D72346" w:rsidRPr="00D72346" w:rsidRDefault="00D72346" w:rsidP="00D72346">
      <w:pPr>
        <w:pStyle w:val="60"/>
        <w:shd w:val="clear" w:color="auto" w:fill="auto"/>
        <w:spacing w:line="276" w:lineRule="auto"/>
        <w:ind w:righ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3. </w:t>
      </w:r>
      <w:r w:rsidRPr="00D72346">
        <w:rPr>
          <w:rFonts w:ascii="Times New Roman" w:hAnsi="Times New Roman" w:cs="Times New Roman"/>
          <w:b/>
          <w:sz w:val="28"/>
          <w:szCs w:val="28"/>
        </w:rPr>
        <w:t>СООТНОШЕНИЕ ВИДОВ ПОДГОТОВКИ В СТРУКТУРЕ ТРЕНИРОВОЧНОГО ПРОЦЕССА НА ЭТАПАХ СПОРТИВНОЙ ПОДГОТОВКИ ПО ВИДУ СПОРТА «ХОККЕЙ»</w:t>
      </w: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1970"/>
        <w:gridCol w:w="1264"/>
        <w:gridCol w:w="1264"/>
        <w:gridCol w:w="1264"/>
        <w:gridCol w:w="1264"/>
        <w:gridCol w:w="1264"/>
        <w:gridCol w:w="1265"/>
      </w:tblGrid>
      <w:tr w:rsidR="00D72346" w:rsidRPr="00D72346" w:rsidTr="007716EA">
        <w:tc>
          <w:tcPr>
            <w:tcW w:w="523" w:type="dxa"/>
            <w:vMerge w:val="restart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</w:rPr>
            </w:pPr>
            <w:r w:rsidRPr="00D7234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970" w:type="dxa"/>
            <w:vMerge w:val="restart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</w:rPr>
            </w:pPr>
            <w:r w:rsidRPr="00D72346">
              <w:rPr>
                <w:rFonts w:ascii="Times New Roman" w:hAnsi="Times New Roman" w:cs="Times New Roman"/>
                <w:b/>
                <w:bCs/>
              </w:rPr>
              <w:t>Виды подготовки</w:t>
            </w:r>
          </w:p>
        </w:tc>
        <w:tc>
          <w:tcPr>
            <w:tcW w:w="7585" w:type="dxa"/>
            <w:gridSpan w:val="6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346">
              <w:rPr>
                <w:rFonts w:ascii="Times New Roman" w:hAnsi="Times New Roman" w:cs="Times New Roman"/>
                <w:b/>
                <w:bCs/>
              </w:rPr>
              <w:t>Этапы и годы спортивной подготовки</w:t>
            </w:r>
          </w:p>
        </w:tc>
      </w:tr>
      <w:tr w:rsidR="00D72346" w:rsidRPr="00D72346" w:rsidTr="007716EA">
        <w:tc>
          <w:tcPr>
            <w:tcW w:w="523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70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28" w:type="dxa"/>
            <w:gridSpan w:val="2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2528" w:type="dxa"/>
            <w:gridSpan w:val="2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264" w:type="dxa"/>
            <w:vMerge w:val="restart"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совершенствования спортивного мастерства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Этап высшего спортивного мастерства</w:t>
            </w:r>
          </w:p>
        </w:tc>
      </w:tr>
      <w:tr w:rsidR="00D72346" w:rsidRPr="00D72346" w:rsidTr="00D72346">
        <w:trPr>
          <w:trHeight w:val="510"/>
        </w:trPr>
        <w:tc>
          <w:tcPr>
            <w:tcW w:w="523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0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264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Объем физической нагрузки (%), в том числе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66-73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59-68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57-63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52-59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48-59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49-55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Общая физическая подготовка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Специальная физическая подготовка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Участие в спортивных соревнованиях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Техническая подготовка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Тактическая подготовка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Виды подготовки, не связанные с физической нагрузкой, в том числе теоретическая, психологическая(</w:t>
            </w:r>
            <w:r w:rsidRPr="00D72346">
              <w:rPr>
                <w:rFonts w:ascii="Times New Roman" w:hAnsi="Times New Roman" w:cs="Times New Roman"/>
                <w:b/>
              </w:rPr>
              <w:lastRenderedPageBreak/>
              <w:t>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11-15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Инструкторская и судейская практика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D72346" w:rsidRPr="00D72346" w:rsidTr="007716EA">
        <w:tc>
          <w:tcPr>
            <w:tcW w:w="523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970" w:type="dxa"/>
            <w:shd w:val="clear" w:color="auto" w:fill="FFFFFF"/>
            <w:hideMark/>
          </w:tcPr>
          <w:p w:rsidR="00D72346" w:rsidRPr="00D72346" w:rsidRDefault="00D72346" w:rsidP="00D72346">
            <w:pPr>
              <w:rPr>
                <w:rFonts w:ascii="Times New Roman" w:hAnsi="Times New Roman" w:cs="Times New Roman"/>
                <w:b/>
              </w:rPr>
            </w:pPr>
            <w:r w:rsidRPr="00D72346">
              <w:rPr>
                <w:rFonts w:ascii="Times New Roman" w:hAnsi="Times New Roman" w:cs="Times New Roman"/>
                <w:b/>
              </w:rPr>
              <w:t>Медицинские, медико-биологические, восстановительные мероприятия, тестирование и контроль (%)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24-26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30-32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1264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29-31</w:t>
            </w:r>
          </w:p>
        </w:tc>
        <w:tc>
          <w:tcPr>
            <w:tcW w:w="1265" w:type="dxa"/>
            <w:shd w:val="clear" w:color="auto" w:fill="FFFFFF"/>
            <w:hideMark/>
          </w:tcPr>
          <w:p w:rsidR="00D72346" w:rsidRPr="00D72346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</w:tr>
    </w:tbl>
    <w:p w:rsidR="00D72346" w:rsidRPr="00D72346" w:rsidRDefault="00D72346" w:rsidP="00D72346">
      <w:pPr>
        <w:pStyle w:val="6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346">
        <w:rPr>
          <w:rFonts w:ascii="Times New Roman" w:hAnsi="Times New Roman" w:cs="Times New Roman"/>
          <w:i/>
          <w:sz w:val="28"/>
          <w:szCs w:val="28"/>
        </w:rPr>
        <w:t xml:space="preserve">Таблица 4. </w:t>
      </w:r>
      <w:r w:rsidRPr="00D72346">
        <w:rPr>
          <w:rFonts w:ascii="Times New Roman" w:hAnsi="Times New Roman" w:cs="Times New Roman"/>
          <w:b/>
          <w:sz w:val="28"/>
          <w:szCs w:val="28"/>
        </w:rPr>
        <w:t>ТРЕБОВАНИЯ К ОБЪЕМУ СОРЕВНОВАТЕЛЬНОЙ ДЕЯТЕЛЬНОСТИ НА ЭТАПАХ СПОРТИВНОЙ ПОДГОТОВКИ ПО ВИДУ СПОРТА «ХОККЕЙ»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417"/>
        <w:gridCol w:w="1276"/>
        <w:gridCol w:w="1134"/>
        <w:gridCol w:w="1417"/>
        <w:gridCol w:w="1307"/>
      </w:tblGrid>
      <w:tr w:rsidR="00D72346" w:rsidRPr="00D72346" w:rsidTr="007716EA">
        <w:trPr>
          <w:trHeight w:val="244"/>
        </w:trPr>
        <w:tc>
          <w:tcPr>
            <w:tcW w:w="2093" w:type="dxa"/>
            <w:vMerge w:val="restart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Виды соревнований (игр)</w:t>
            </w:r>
          </w:p>
        </w:tc>
        <w:tc>
          <w:tcPr>
            <w:tcW w:w="7827" w:type="dxa"/>
            <w:gridSpan w:val="6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Этапы и годы спортивной подготовки</w:t>
            </w:r>
          </w:p>
        </w:tc>
      </w:tr>
      <w:tr w:rsidR="00D72346" w:rsidRPr="00D72346" w:rsidTr="007716EA">
        <w:trPr>
          <w:trHeight w:val="664"/>
        </w:trPr>
        <w:tc>
          <w:tcPr>
            <w:tcW w:w="2093" w:type="dxa"/>
            <w:vMerge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410" w:type="dxa"/>
            <w:gridSpan w:val="2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Тренировочный этап</w:t>
            </w:r>
          </w:p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(этап спортивной специализации)</w:t>
            </w:r>
          </w:p>
        </w:tc>
        <w:tc>
          <w:tcPr>
            <w:tcW w:w="1417" w:type="dxa"/>
            <w:vMerge w:val="restart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совершенство</w:t>
            </w: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вания спортивного мастерства</w:t>
            </w:r>
          </w:p>
        </w:tc>
        <w:tc>
          <w:tcPr>
            <w:tcW w:w="1307" w:type="dxa"/>
            <w:vMerge w:val="restart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Этап высшего  спортивного мастерства</w:t>
            </w:r>
          </w:p>
        </w:tc>
      </w:tr>
      <w:tr w:rsidR="00D72346" w:rsidRPr="00D72346" w:rsidTr="007716EA">
        <w:trPr>
          <w:trHeight w:val="663"/>
        </w:trPr>
        <w:tc>
          <w:tcPr>
            <w:tcW w:w="2093" w:type="dxa"/>
            <w:vMerge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right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до года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Свыше года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До двух лет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72346">
              <w:rPr>
                <w:rFonts w:ascii="Times New Roman" w:hAnsi="Times New Roman" w:cs="Times New Roman"/>
                <w:b/>
                <w:sz w:val="22"/>
                <w:szCs w:val="22"/>
              </w:rPr>
              <w:t>Свыше двух лет</w:t>
            </w:r>
          </w:p>
        </w:tc>
        <w:tc>
          <w:tcPr>
            <w:tcW w:w="1417" w:type="dxa"/>
            <w:vMerge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Merge/>
          </w:tcPr>
          <w:p w:rsidR="00D72346" w:rsidRPr="00D72346" w:rsidRDefault="00D72346" w:rsidP="00D72346">
            <w:pPr>
              <w:pStyle w:val="1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2346" w:rsidRPr="00D72346" w:rsidTr="007716EA">
        <w:tc>
          <w:tcPr>
            <w:tcW w:w="9920" w:type="dxa"/>
            <w:gridSpan w:val="7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Юноши (мужчины)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346" w:rsidRPr="00D72346" w:rsidTr="007716EA">
        <w:tc>
          <w:tcPr>
            <w:tcW w:w="2093" w:type="dxa"/>
          </w:tcPr>
          <w:p w:rsidR="00D72346" w:rsidRPr="00D72346" w:rsidRDefault="00D72346" w:rsidP="00D72346">
            <w:pPr>
              <w:pStyle w:val="60"/>
              <w:shd w:val="clear" w:color="auto" w:fill="auto"/>
              <w:spacing w:line="276" w:lineRule="auto"/>
              <w:ind w:lef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Всего игр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07" w:type="dxa"/>
          </w:tcPr>
          <w:p w:rsidR="00D72346" w:rsidRPr="00D72346" w:rsidRDefault="00D72346" w:rsidP="00D72346">
            <w:pPr>
              <w:pStyle w:val="1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34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right="700" w:firstLine="0"/>
        <w:jc w:val="both"/>
      </w:pPr>
    </w:p>
    <w:p w:rsidR="00D72346" w:rsidRPr="00D72346" w:rsidRDefault="00D72346" w:rsidP="00D72346">
      <w:pPr>
        <w:pStyle w:val="Default"/>
        <w:spacing w:line="276" w:lineRule="auto"/>
        <w:jc w:val="center"/>
        <w:rPr>
          <w:color w:val="auto"/>
          <w:sz w:val="28"/>
          <w:szCs w:val="28"/>
        </w:rPr>
      </w:pPr>
      <w:r w:rsidRPr="00D72346">
        <w:rPr>
          <w:b/>
          <w:bCs/>
          <w:color w:val="auto"/>
          <w:sz w:val="28"/>
          <w:szCs w:val="28"/>
        </w:rPr>
        <w:t>УЧЕБНЫЙ ПЛАН</w:t>
      </w:r>
    </w:p>
    <w:p w:rsidR="00D72346" w:rsidRPr="00D72346" w:rsidRDefault="00D72346" w:rsidP="00D72346">
      <w:pPr>
        <w:pStyle w:val="Default"/>
        <w:spacing w:line="276" w:lineRule="auto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>Учебная работа в СШ строится на основании данной программы, рассчитана на 52 недель и проводится в течение календарного года. В каникулярное время СШ организует обучение по индивидуальным планам подготовки в установленном порядке.</w:t>
      </w:r>
    </w:p>
    <w:p w:rsidR="00D72346" w:rsidRPr="00D72346" w:rsidRDefault="00D72346" w:rsidP="00D72346">
      <w:pPr>
        <w:pStyle w:val="Default"/>
        <w:spacing w:line="276" w:lineRule="auto"/>
        <w:rPr>
          <w:b/>
          <w:color w:val="auto"/>
          <w:sz w:val="28"/>
          <w:szCs w:val="28"/>
        </w:rPr>
      </w:pPr>
      <w:r w:rsidRPr="00D72346">
        <w:rPr>
          <w:b/>
          <w:color w:val="auto"/>
          <w:sz w:val="28"/>
          <w:szCs w:val="28"/>
        </w:rPr>
        <w:t>Учебный план содержит разделы: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 xml:space="preserve">Общая физическая 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 xml:space="preserve">Специально-физическая 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Техническая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Тактическая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Игровая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Теоретическая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Контрольные и календарные игры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Восстановительные мероприятия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lastRenderedPageBreak/>
        <w:t>Инструкторская и судейская практика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 xml:space="preserve">Контрольные испытания 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 xml:space="preserve">Самостоятельная работа по инд. планам </w:t>
      </w:r>
    </w:p>
    <w:p w:rsidR="00D72346" w:rsidRPr="00D72346" w:rsidRDefault="00D72346" w:rsidP="00D72346">
      <w:pPr>
        <w:pStyle w:val="Default"/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D72346">
        <w:rPr>
          <w:sz w:val="28"/>
          <w:szCs w:val="28"/>
        </w:rPr>
        <w:t>Тренировочные сборы</w:t>
      </w:r>
    </w:p>
    <w:p w:rsidR="00D72346" w:rsidRPr="00D72346" w:rsidRDefault="00D72346" w:rsidP="00D72346">
      <w:pPr>
        <w:pStyle w:val="Default"/>
        <w:spacing w:line="276" w:lineRule="auto"/>
        <w:ind w:firstLine="360"/>
        <w:jc w:val="both"/>
        <w:rPr>
          <w:sz w:val="28"/>
          <w:szCs w:val="28"/>
        </w:rPr>
      </w:pPr>
      <w:r w:rsidRPr="00D72346">
        <w:rPr>
          <w:sz w:val="28"/>
          <w:szCs w:val="28"/>
        </w:rPr>
        <w:t>В которых раскрыты все основные принципы и нормы подготовки спортсменов высокой квалификации.</w:t>
      </w:r>
    </w:p>
    <w:p w:rsidR="00D72346" w:rsidRPr="00D72346" w:rsidRDefault="00D72346" w:rsidP="00D723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Занятия по освоению теоретического материала программы производятся в форме бесед, лекций и пояснений на практических занятиях. Практический материал программы изучается на тренировочных занятиях, проводимых в форме групповых и индивидуальных занятий. </w:t>
      </w:r>
    </w:p>
    <w:p w:rsidR="00D72346" w:rsidRPr="00D72346" w:rsidRDefault="00D72346" w:rsidP="00D723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       При проведении тренировочных занятий и участии спортсменов в соревнованиях должны строго соблюдаться:</w:t>
      </w:r>
    </w:p>
    <w:p w:rsidR="00D72346" w:rsidRPr="00D72346" w:rsidRDefault="00D72346" w:rsidP="00D7234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>установленные требования по врачебному контролю спортсменов;</w:t>
      </w:r>
    </w:p>
    <w:p w:rsidR="00D72346" w:rsidRPr="00D72346" w:rsidRDefault="00D72346" w:rsidP="00D7234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>требования по предупреждению травм;</w:t>
      </w:r>
    </w:p>
    <w:p w:rsidR="00D72346" w:rsidRPr="00D72346" w:rsidRDefault="00D72346" w:rsidP="00D72346">
      <w:pPr>
        <w:pStyle w:val="Default"/>
        <w:numPr>
          <w:ilvl w:val="0"/>
          <w:numId w:val="2"/>
        </w:numPr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обеспечению должного санитарно-гигиенического состояния мест занятий и оборудования. </w:t>
      </w:r>
    </w:p>
    <w:p w:rsidR="00D72346" w:rsidRPr="00D72346" w:rsidRDefault="00D72346" w:rsidP="00D723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         Учебная работа СШ строится в соответствии с режимом дня и загруженностью занимающихся в общеобразовательной школе и других учебных заведениях. </w:t>
      </w:r>
    </w:p>
    <w:p w:rsidR="00D72346" w:rsidRPr="00D72346" w:rsidRDefault="00D72346" w:rsidP="00D7234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В процессе занятий занимающиеся должны приобрести теоретические знания, инструкторские и судейские навыки, необходимые для самостоятельной работы и судейства соревнований. </w:t>
      </w:r>
    </w:p>
    <w:p w:rsidR="00D72346" w:rsidRPr="00D72346" w:rsidRDefault="00D72346" w:rsidP="00D7234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Основными показателями выполнения программных требований по уровню подготовленности спортсменов являются: стабильность состава занимающихся, выполнение контрольных нормативов и динамика прироста индивидуальных показателей по выполнению требований по уровню подготовленности спортсмена (физической, технической, тактической, игровой и теоретической подготовкой), успешное выступление в соревнованиях, результаты выступления в соревнованиях. </w:t>
      </w:r>
    </w:p>
    <w:p w:rsidR="00D72346" w:rsidRPr="00D72346" w:rsidRDefault="00D72346" w:rsidP="00D7234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Предусматривается самостоятельная работа во время отпуска и праздничных выходных дней тренера-преподавателя, спортсменам выдается индивидуальные задания в размере 1/12 от общего объема учебного плана. </w:t>
      </w:r>
    </w:p>
    <w:p w:rsidR="00D72346" w:rsidRPr="00D72346" w:rsidRDefault="00D72346" w:rsidP="00D723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72346">
        <w:rPr>
          <w:color w:val="auto"/>
          <w:sz w:val="28"/>
          <w:szCs w:val="28"/>
        </w:rPr>
        <w:t xml:space="preserve">Планирование тренировочных занятий в группах и распределение материала производится на основании учебного плана и годовых планов-графиков. </w:t>
      </w:r>
    </w:p>
    <w:p w:rsidR="00D72346" w:rsidRPr="00D72346" w:rsidRDefault="00D72346" w:rsidP="00D72346">
      <w:pPr>
        <w:pStyle w:val="14"/>
        <w:shd w:val="clear" w:color="auto" w:fill="auto"/>
        <w:spacing w:after="0" w:line="276" w:lineRule="auto"/>
        <w:ind w:right="600" w:firstLine="567"/>
        <w:jc w:val="both"/>
      </w:pPr>
      <w:r w:rsidRPr="00D72346">
        <w:t>Требования к участию в спортивных соревнованиях лиц, проходящих спортивную подготовку: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1338"/>
        </w:tabs>
        <w:spacing w:after="0" w:line="276" w:lineRule="auto"/>
        <w:ind w:right="600" w:firstLine="567"/>
        <w:jc w:val="both"/>
      </w:pPr>
      <w:r w:rsidRPr="00D72346">
        <w:t>соответствие возраста и пола участника положению (регламенту) об официальных спортивных соревнованиях и правилам вида спорта хоккей;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1377"/>
        </w:tabs>
        <w:spacing w:after="0" w:line="276" w:lineRule="auto"/>
        <w:ind w:firstLine="567"/>
        <w:jc w:val="both"/>
      </w:pPr>
      <w:r w:rsidRPr="00D72346">
        <w:t>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хоккей;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76" w:lineRule="auto"/>
        <w:ind w:firstLine="567"/>
        <w:jc w:val="both"/>
      </w:pPr>
      <w:r w:rsidRPr="00D72346">
        <w:t>выполнение плана спортивной подготовки;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18"/>
        </w:tabs>
        <w:spacing w:after="0" w:line="276" w:lineRule="auto"/>
        <w:ind w:firstLine="567"/>
        <w:jc w:val="both"/>
      </w:pPr>
      <w:r w:rsidRPr="00D72346">
        <w:lastRenderedPageBreak/>
        <w:t>прохождение предварительного соревновательного отбора;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822"/>
        </w:tabs>
        <w:spacing w:after="0" w:line="276" w:lineRule="auto"/>
        <w:ind w:right="20" w:firstLine="567"/>
        <w:jc w:val="both"/>
      </w:pPr>
      <w:r w:rsidRPr="00D72346">
        <w:t>наличие соответствующего медицинского заключения о допуске к участию в спортивных соревнованиях;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276" w:lineRule="auto"/>
        <w:ind w:right="20" w:firstLine="567"/>
        <w:jc w:val="both"/>
      </w:pPr>
      <w:r w:rsidRPr="00D72346"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D72346" w:rsidRPr="00D72346" w:rsidRDefault="00D72346" w:rsidP="00D72346">
      <w:pPr>
        <w:pStyle w:val="14"/>
        <w:shd w:val="clear" w:color="auto" w:fill="auto"/>
        <w:spacing w:after="0" w:line="360" w:lineRule="auto"/>
        <w:ind w:firstLine="567"/>
        <w:jc w:val="left"/>
      </w:pPr>
      <w:r w:rsidRPr="00D72346">
        <w:t>Основными формами осуществления спортивной подготовки являются: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60" w:lineRule="auto"/>
        <w:ind w:firstLine="567"/>
        <w:jc w:val="left"/>
      </w:pPr>
      <w:r w:rsidRPr="00D72346">
        <w:t>групповые и индивидуальные тренировочные и теоретические занятия;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firstLine="567"/>
        <w:jc w:val="left"/>
      </w:pPr>
      <w:r w:rsidRPr="00D72346">
        <w:t>тренировочные сборы;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63"/>
        </w:tabs>
        <w:spacing w:after="0" w:line="360" w:lineRule="auto"/>
        <w:ind w:firstLine="567"/>
        <w:jc w:val="left"/>
      </w:pPr>
      <w:r w:rsidRPr="00D72346">
        <w:t>самостоятельная работа по и индивидуальным планам;</w:t>
      </w:r>
      <w:bookmarkStart w:id="0" w:name="_GoBack"/>
      <w:bookmarkEnd w:id="0"/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firstLine="567"/>
        <w:jc w:val="left"/>
      </w:pPr>
      <w:r w:rsidRPr="00D72346">
        <w:t>участие в спортивных соревнованиях и мероприятиях;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60" w:lineRule="auto"/>
        <w:ind w:firstLine="567"/>
        <w:jc w:val="left"/>
      </w:pPr>
      <w:r w:rsidRPr="00D72346">
        <w:t>инструкторская и судейская практика;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8"/>
        </w:tabs>
        <w:spacing w:after="0" w:line="360" w:lineRule="auto"/>
        <w:ind w:firstLine="567"/>
        <w:jc w:val="left"/>
      </w:pPr>
      <w:r w:rsidRPr="00D72346">
        <w:t>медико-восстановительные мероприятия;</w:t>
      </w:r>
    </w:p>
    <w:p w:rsidR="00D72346" w:rsidRPr="00D72346" w:rsidRDefault="00D72346" w:rsidP="00D72346">
      <w:pPr>
        <w:pStyle w:val="14"/>
        <w:numPr>
          <w:ilvl w:val="0"/>
          <w:numId w:val="1"/>
        </w:numPr>
        <w:shd w:val="clear" w:color="auto" w:fill="auto"/>
        <w:tabs>
          <w:tab w:val="left" w:pos="754"/>
        </w:tabs>
        <w:spacing w:after="0" w:line="360" w:lineRule="auto"/>
        <w:ind w:firstLine="567"/>
        <w:jc w:val="left"/>
      </w:pPr>
      <w:r w:rsidRPr="00D72346">
        <w:t>тестирование и контроль.</w:t>
      </w:r>
    </w:p>
    <w:p w:rsidR="00D72346" w:rsidRPr="00D72346" w:rsidRDefault="00D72346" w:rsidP="00D723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2346" w:rsidRPr="00D72346" w:rsidSect="00D7234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208C"/>
    <w:multiLevelType w:val="hybridMultilevel"/>
    <w:tmpl w:val="C66E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F17B3"/>
    <w:multiLevelType w:val="multilevel"/>
    <w:tmpl w:val="E3F4AD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C74B2"/>
    <w:multiLevelType w:val="hybridMultilevel"/>
    <w:tmpl w:val="3648C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A322D"/>
    <w:rsid w:val="001A322D"/>
    <w:rsid w:val="0021502F"/>
    <w:rsid w:val="009535FC"/>
    <w:rsid w:val="00D72346"/>
    <w:rsid w:val="00D92E41"/>
    <w:rsid w:val="00F4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2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2346"/>
    <w:pPr>
      <w:shd w:val="clear" w:color="auto" w:fill="FFFFFF"/>
      <w:spacing w:after="0" w:line="0" w:lineRule="atLeast"/>
      <w:ind w:hanging="460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D7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D72346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346"/>
    <w:pPr>
      <w:shd w:val="clear" w:color="auto" w:fill="FFFFFF"/>
      <w:spacing w:after="0" w:line="0" w:lineRule="atLeast"/>
      <w:jc w:val="right"/>
    </w:pPr>
    <w:rPr>
      <w:sz w:val="12"/>
      <w:szCs w:val="12"/>
    </w:rPr>
  </w:style>
  <w:style w:type="paragraph" w:customStyle="1" w:styleId="14">
    <w:name w:val="Основной текст14"/>
    <w:basedOn w:val="a"/>
    <w:rsid w:val="00D72346"/>
    <w:pPr>
      <w:shd w:val="clear" w:color="auto" w:fill="FFFFFF"/>
      <w:spacing w:after="120" w:line="317" w:lineRule="exact"/>
      <w:ind w:hanging="7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72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72346"/>
    <w:pPr>
      <w:shd w:val="clear" w:color="auto" w:fill="FFFFFF"/>
      <w:spacing w:after="0" w:line="0" w:lineRule="atLeast"/>
      <w:ind w:hanging="460"/>
    </w:pPr>
    <w:rPr>
      <w:sz w:val="27"/>
      <w:szCs w:val="27"/>
      <w:shd w:val="clear" w:color="auto" w:fill="FFFFFF"/>
    </w:rPr>
  </w:style>
  <w:style w:type="paragraph" w:customStyle="1" w:styleId="Default">
    <w:name w:val="Default"/>
    <w:rsid w:val="00D72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D72346"/>
    <w:rPr>
      <w:sz w:val="12"/>
      <w:szCs w:val="1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72346"/>
    <w:pPr>
      <w:shd w:val="clear" w:color="auto" w:fill="FFFFFF"/>
      <w:spacing w:after="0" w:line="0" w:lineRule="atLeast"/>
      <w:jc w:val="right"/>
    </w:pPr>
    <w:rPr>
      <w:sz w:val="12"/>
      <w:szCs w:val="12"/>
    </w:rPr>
  </w:style>
  <w:style w:type="paragraph" w:customStyle="1" w:styleId="14">
    <w:name w:val="Основной текст14"/>
    <w:basedOn w:val="a"/>
    <w:rsid w:val="00D72346"/>
    <w:pPr>
      <w:shd w:val="clear" w:color="auto" w:fill="FFFFFF"/>
      <w:spacing w:after="120" w:line="317" w:lineRule="exact"/>
      <w:ind w:hanging="70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Home</cp:lastModifiedBy>
  <cp:revision>2</cp:revision>
  <dcterms:created xsi:type="dcterms:W3CDTF">2022-02-03T09:31:00Z</dcterms:created>
  <dcterms:modified xsi:type="dcterms:W3CDTF">2022-02-03T09:31:00Z</dcterms:modified>
</cp:coreProperties>
</file>